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37" w:rsidRDefault="00347237" w:rsidP="00347237">
      <w:pPr>
        <w:spacing w:after="0" w:line="240" w:lineRule="auto"/>
        <w:jc w:val="center"/>
      </w:pPr>
      <w:r>
        <w:t xml:space="preserve">COLEGIO DE BIOLOGOS DEL PERÚ </w:t>
      </w:r>
    </w:p>
    <w:p w:rsidR="00347237" w:rsidRDefault="00347237" w:rsidP="00347237">
      <w:pPr>
        <w:spacing w:after="0" w:line="240" w:lineRule="auto"/>
        <w:jc w:val="center"/>
      </w:pPr>
      <w:r>
        <w:t xml:space="preserve">CONSEJO REGIONAL XV-PUNO </w:t>
      </w:r>
    </w:p>
    <w:p w:rsidR="00347237" w:rsidRDefault="00347237" w:rsidP="00347237">
      <w:pPr>
        <w:spacing w:after="0" w:line="240" w:lineRule="auto"/>
        <w:jc w:val="center"/>
      </w:pPr>
      <w:r>
        <w:t xml:space="preserve">UNIVERSIDAD NACIONAL DEL ALTIPLANO </w:t>
      </w:r>
    </w:p>
    <w:p w:rsidR="00347237" w:rsidRDefault="00347237" w:rsidP="00347237">
      <w:pPr>
        <w:spacing w:after="0" w:line="240" w:lineRule="auto"/>
        <w:jc w:val="center"/>
      </w:pPr>
      <w:r>
        <w:t xml:space="preserve">FACULTAD DE CIENCIAS BIOLOGICAS XX </w:t>
      </w:r>
    </w:p>
    <w:p w:rsidR="00347237" w:rsidRDefault="00347237" w:rsidP="00347237">
      <w:pPr>
        <w:spacing w:after="0" w:line="240" w:lineRule="auto"/>
        <w:jc w:val="center"/>
      </w:pPr>
    </w:p>
    <w:p w:rsidR="00347237" w:rsidRPr="000030D6" w:rsidRDefault="00347237" w:rsidP="00347237">
      <w:pPr>
        <w:spacing w:after="0" w:line="240" w:lineRule="auto"/>
        <w:jc w:val="center"/>
        <w:rPr>
          <w:b/>
        </w:rPr>
      </w:pPr>
      <w:r w:rsidRPr="000030D6">
        <w:rPr>
          <w:b/>
        </w:rPr>
        <w:t xml:space="preserve">CONGRESO NACIONAL DE BIOLOGIA </w:t>
      </w:r>
    </w:p>
    <w:p w:rsidR="00347237" w:rsidRPr="000030D6" w:rsidRDefault="00347237" w:rsidP="00347237">
      <w:pPr>
        <w:spacing w:after="0" w:line="240" w:lineRule="auto"/>
        <w:jc w:val="center"/>
        <w:rPr>
          <w:b/>
          <w:color w:val="000000" w:themeColor="text1"/>
          <w:sz w:val="24"/>
        </w:rPr>
      </w:pPr>
      <w:r w:rsidRPr="000030D6">
        <w:rPr>
          <w:b/>
        </w:rPr>
        <w:t>CONABIOL 2016</w:t>
      </w:r>
    </w:p>
    <w:p w:rsidR="00347237" w:rsidRDefault="00347237" w:rsidP="00347237">
      <w:pPr>
        <w:jc w:val="center"/>
        <w:rPr>
          <w:b/>
          <w:color w:val="000000" w:themeColor="text1"/>
          <w:sz w:val="24"/>
        </w:rPr>
      </w:pPr>
    </w:p>
    <w:p w:rsidR="00D910E4" w:rsidRDefault="00D910E4" w:rsidP="00347237">
      <w:pPr>
        <w:spacing w:after="0" w:line="240" w:lineRule="auto"/>
        <w:jc w:val="center"/>
        <w:rPr>
          <w:rFonts w:ascii="Arial" w:hAnsi="Arial" w:cs="Arial"/>
          <w:b/>
          <w:color w:val="000000" w:themeColor="text1"/>
        </w:rPr>
      </w:pPr>
      <w:bookmarkStart w:id="0" w:name="_GoBack"/>
      <w:r>
        <w:rPr>
          <w:rFonts w:ascii="Arial" w:hAnsi="Arial" w:cs="Arial"/>
          <w:b/>
          <w:color w:val="000000" w:themeColor="text1"/>
        </w:rPr>
        <w:t xml:space="preserve">Región Genómica en el Cromosoma 8 de </w:t>
      </w:r>
      <w:proofErr w:type="spellStart"/>
      <w:r w:rsidRPr="00D910E4">
        <w:rPr>
          <w:rFonts w:ascii="Arial" w:hAnsi="Arial" w:cs="Arial"/>
          <w:b/>
          <w:i/>
          <w:color w:val="000000" w:themeColor="text1"/>
        </w:rPr>
        <w:t>Oncorhynchus</w:t>
      </w:r>
      <w:proofErr w:type="spellEnd"/>
      <w:r w:rsidRPr="00D910E4">
        <w:rPr>
          <w:rFonts w:ascii="Arial" w:hAnsi="Arial" w:cs="Arial"/>
          <w:b/>
          <w:i/>
          <w:color w:val="000000" w:themeColor="text1"/>
        </w:rPr>
        <w:t xml:space="preserve"> </w:t>
      </w:r>
      <w:proofErr w:type="spellStart"/>
      <w:r w:rsidRPr="00D910E4">
        <w:rPr>
          <w:rFonts w:ascii="Arial" w:hAnsi="Arial" w:cs="Arial"/>
          <w:b/>
          <w:i/>
          <w:color w:val="000000" w:themeColor="text1"/>
        </w:rPr>
        <w:t>mykiss</w:t>
      </w:r>
      <w:proofErr w:type="spellEnd"/>
      <w:r>
        <w:rPr>
          <w:rFonts w:ascii="Arial" w:hAnsi="Arial" w:cs="Arial"/>
          <w:b/>
          <w:color w:val="000000" w:themeColor="text1"/>
        </w:rPr>
        <w:t xml:space="preserve"> relacionada a la Respuesta Inmune.</w:t>
      </w:r>
    </w:p>
    <w:bookmarkEnd w:id="0"/>
    <w:p w:rsidR="00D910E4" w:rsidRDefault="00D910E4" w:rsidP="00347237">
      <w:pPr>
        <w:spacing w:after="0" w:line="240" w:lineRule="auto"/>
        <w:jc w:val="center"/>
        <w:rPr>
          <w:rFonts w:ascii="Arial" w:hAnsi="Arial" w:cs="Arial"/>
          <w:b/>
          <w:color w:val="000000" w:themeColor="text1"/>
        </w:rPr>
      </w:pPr>
    </w:p>
    <w:p w:rsidR="00347237" w:rsidRDefault="00D910E4" w:rsidP="00347237">
      <w:pPr>
        <w:spacing w:after="0" w:line="240" w:lineRule="auto"/>
        <w:jc w:val="center"/>
        <w:rPr>
          <w:rFonts w:ascii="Arial" w:eastAsia="Times New Roman" w:hAnsi="Arial" w:cs="Arial"/>
          <w:b/>
          <w:color w:val="000000" w:themeColor="text1"/>
          <w:shd w:val="clear" w:color="auto" w:fill="FFFFFF"/>
          <w:lang w:val="en-US" w:eastAsia="es-ES"/>
        </w:rPr>
      </w:pPr>
      <w:r w:rsidRPr="00D910E4">
        <w:rPr>
          <w:rFonts w:ascii="Arial" w:eastAsia="Times New Roman" w:hAnsi="Arial" w:cs="Arial"/>
          <w:b/>
          <w:color w:val="000000" w:themeColor="text1"/>
          <w:shd w:val="clear" w:color="auto" w:fill="FFFFFF"/>
          <w:lang w:val="en-US" w:eastAsia="es-ES"/>
        </w:rPr>
        <w:t xml:space="preserve">Genomic Region on Chromosome 8 </w:t>
      </w:r>
      <w:proofErr w:type="spellStart"/>
      <w:r w:rsidRPr="0014388C">
        <w:rPr>
          <w:rFonts w:ascii="Arial" w:eastAsia="Times New Roman" w:hAnsi="Arial" w:cs="Arial"/>
          <w:b/>
          <w:i/>
          <w:color w:val="000000" w:themeColor="text1"/>
          <w:shd w:val="clear" w:color="auto" w:fill="FFFFFF"/>
          <w:lang w:val="en-US" w:eastAsia="es-ES"/>
        </w:rPr>
        <w:t>Oncorhynchus</w:t>
      </w:r>
      <w:proofErr w:type="spellEnd"/>
      <w:r w:rsidRPr="0014388C">
        <w:rPr>
          <w:rFonts w:ascii="Arial" w:eastAsia="Times New Roman" w:hAnsi="Arial" w:cs="Arial"/>
          <w:b/>
          <w:i/>
          <w:color w:val="000000" w:themeColor="text1"/>
          <w:shd w:val="clear" w:color="auto" w:fill="FFFFFF"/>
          <w:lang w:val="en-US" w:eastAsia="es-ES"/>
        </w:rPr>
        <w:t xml:space="preserve"> mykiss</w:t>
      </w:r>
      <w:r w:rsidRPr="00D910E4">
        <w:rPr>
          <w:rFonts w:ascii="Arial" w:eastAsia="Times New Roman" w:hAnsi="Arial" w:cs="Arial"/>
          <w:b/>
          <w:color w:val="000000" w:themeColor="text1"/>
          <w:shd w:val="clear" w:color="auto" w:fill="FFFFFF"/>
          <w:lang w:val="en-US" w:eastAsia="es-ES"/>
        </w:rPr>
        <w:t xml:space="preserve"> related to the immune response.</w:t>
      </w:r>
    </w:p>
    <w:p w:rsidR="00D910E4" w:rsidRPr="00347237" w:rsidRDefault="00D910E4" w:rsidP="00347237">
      <w:pPr>
        <w:spacing w:after="0" w:line="240" w:lineRule="auto"/>
        <w:jc w:val="center"/>
        <w:rPr>
          <w:rFonts w:ascii="Arial" w:eastAsia="Times New Roman" w:hAnsi="Arial" w:cs="Arial"/>
          <w:lang w:val="en-US" w:eastAsia="es-ES"/>
        </w:rPr>
      </w:pPr>
    </w:p>
    <w:p w:rsidR="00347237" w:rsidRPr="00A01523" w:rsidRDefault="00347237" w:rsidP="00347237">
      <w:pPr>
        <w:pStyle w:val="NormalWeb"/>
        <w:spacing w:before="0" w:beforeAutospacing="0" w:after="0" w:afterAutospacing="0"/>
        <w:rPr>
          <w:sz w:val="22"/>
          <w:szCs w:val="22"/>
        </w:rPr>
      </w:pPr>
      <w:r w:rsidRPr="00171C26">
        <w:rPr>
          <w:rFonts w:ascii="Arial" w:hAnsi="Arial" w:cs="Arial"/>
          <w:b/>
          <w:bCs/>
          <w:color w:val="000000"/>
          <w:sz w:val="22"/>
          <w:szCs w:val="22"/>
        </w:rPr>
        <w:t>Oré-</w:t>
      </w:r>
      <w:proofErr w:type="spellStart"/>
      <w:r w:rsidRPr="00171C26">
        <w:rPr>
          <w:rFonts w:ascii="Arial" w:hAnsi="Arial" w:cs="Arial"/>
          <w:b/>
          <w:bCs/>
          <w:color w:val="000000"/>
          <w:sz w:val="22"/>
          <w:szCs w:val="22"/>
        </w:rPr>
        <w:t>Chavez</w:t>
      </w:r>
      <w:proofErr w:type="spellEnd"/>
      <w:r w:rsidRPr="00171C26">
        <w:rPr>
          <w:rFonts w:ascii="Arial" w:hAnsi="Arial" w:cs="Arial"/>
          <w:b/>
          <w:bCs/>
          <w:color w:val="000000"/>
          <w:sz w:val="22"/>
          <w:szCs w:val="22"/>
        </w:rPr>
        <w:t>, D.</w:t>
      </w:r>
      <w:r w:rsidR="00AE141D">
        <w:rPr>
          <w:rFonts w:ascii="Arial" w:hAnsi="Arial" w:cs="Arial"/>
          <w:b/>
          <w:bCs/>
          <w:color w:val="000000"/>
          <w:sz w:val="22"/>
          <w:szCs w:val="22"/>
          <w:vertAlign w:val="superscript"/>
        </w:rPr>
        <w:t>1</w:t>
      </w:r>
      <w:r w:rsidR="00A01523">
        <w:rPr>
          <w:rFonts w:ascii="Arial" w:hAnsi="Arial" w:cs="Arial"/>
          <w:b/>
          <w:bCs/>
          <w:color w:val="000000"/>
          <w:sz w:val="22"/>
          <w:szCs w:val="22"/>
        </w:rPr>
        <w:t xml:space="preserve">; </w:t>
      </w:r>
      <w:r w:rsidR="00AE141D">
        <w:rPr>
          <w:rFonts w:ascii="Arial" w:hAnsi="Arial" w:cs="Arial"/>
          <w:b/>
          <w:bCs/>
          <w:color w:val="000000"/>
          <w:sz w:val="22"/>
          <w:szCs w:val="22"/>
        </w:rPr>
        <w:t>Sandoval-Peña, G.</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Acosta-</w:t>
      </w:r>
      <w:proofErr w:type="spellStart"/>
      <w:r w:rsidR="00AE141D">
        <w:rPr>
          <w:rFonts w:ascii="Arial" w:hAnsi="Arial" w:cs="Arial"/>
          <w:b/>
          <w:bCs/>
          <w:color w:val="000000"/>
          <w:sz w:val="22"/>
          <w:szCs w:val="22"/>
        </w:rPr>
        <w:t>Conchucos</w:t>
      </w:r>
      <w:proofErr w:type="spellEnd"/>
      <w:r w:rsidR="00AE141D">
        <w:rPr>
          <w:rFonts w:ascii="Arial" w:hAnsi="Arial" w:cs="Arial"/>
          <w:b/>
          <w:bCs/>
          <w:color w:val="000000"/>
          <w:sz w:val="22"/>
          <w:szCs w:val="22"/>
        </w:rPr>
        <w:t>, O.</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2</w:t>
      </w:r>
      <w:r w:rsidR="00AE141D">
        <w:rPr>
          <w:rFonts w:ascii="Arial" w:hAnsi="Arial" w:cs="Arial"/>
          <w:b/>
          <w:bCs/>
          <w:color w:val="000000"/>
          <w:sz w:val="22"/>
          <w:szCs w:val="22"/>
        </w:rPr>
        <w:t>; Alvarado, D.</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Dávila, J. A.</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Dionisio, J. B.</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De la Cruz, S. M.</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Carrasco, M. E.</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Tineo, M. A.</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Oroya, A.</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Robles, S.</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Cortez, R.</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1</w:t>
      </w:r>
      <w:r w:rsidR="00AE141D">
        <w:rPr>
          <w:rFonts w:ascii="Arial" w:hAnsi="Arial" w:cs="Arial"/>
          <w:b/>
          <w:bCs/>
          <w:color w:val="000000"/>
          <w:sz w:val="22"/>
          <w:szCs w:val="22"/>
        </w:rPr>
        <w:t>; Barra-</w:t>
      </w:r>
      <w:proofErr w:type="spellStart"/>
      <w:r w:rsidR="00AE141D">
        <w:rPr>
          <w:rFonts w:ascii="Arial" w:hAnsi="Arial" w:cs="Arial"/>
          <w:b/>
          <w:bCs/>
          <w:color w:val="000000"/>
          <w:sz w:val="22"/>
          <w:szCs w:val="22"/>
        </w:rPr>
        <w:t>Catacora</w:t>
      </w:r>
      <w:proofErr w:type="spellEnd"/>
      <w:r w:rsidR="00AE141D">
        <w:rPr>
          <w:rFonts w:ascii="Arial" w:hAnsi="Arial" w:cs="Arial"/>
          <w:b/>
          <w:bCs/>
          <w:color w:val="000000"/>
          <w:sz w:val="22"/>
          <w:szCs w:val="22"/>
        </w:rPr>
        <w:t>, J.</w:t>
      </w:r>
      <w:r w:rsidR="00AE141D" w:rsidRPr="00AE141D">
        <w:rPr>
          <w:rFonts w:ascii="Arial" w:hAnsi="Arial" w:cs="Arial"/>
          <w:b/>
          <w:bCs/>
          <w:color w:val="000000"/>
          <w:sz w:val="22"/>
          <w:szCs w:val="22"/>
          <w:vertAlign w:val="superscript"/>
        </w:rPr>
        <w:t xml:space="preserve"> </w:t>
      </w:r>
      <w:r w:rsidR="00AE141D">
        <w:rPr>
          <w:rFonts w:ascii="Arial" w:hAnsi="Arial" w:cs="Arial"/>
          <w:b/>
          <w:bCs/>
          <w:color w:val="000000"/>
          <w:sz w:val="22"/>
          <w:szCs w:val="22"/>
          <w:vertAlign w:val="superscript"/>
        </w:rPr>
        <w:t>3</w:t>
      </w:r>
      <w:r w:rsidR="00AE141D">
        <w:rPr>
          <w:rFonts w:ascii="Arial" w:hAnsi="Arial" w:cs="Arial"/>
          <w:b/>
          <w:bCs/>
          <w:color w:val="000000"/>
          <w:sz w:val="22"/>
          <w:szCs w:val="22"/>
        </w:rPr>
        <w:t xml:space="preserve"> y </w:t>
      </w:r>
      <w:r w:rsidR="00A01523">
        <w:rPr>
          <w:rFonts w:ascii="Arial" w:hAnsi="Arial" w:cs="Arial"/>
          <w:b/>
          <w:bCs/>
          <w:color w:val="000000"/>
          <w:sz w:val="22"/>
          <w:szCs w:val="22"/>
        </w:rPr>
        <w:t>Quiroz-</w:t>
      </w:r>
      <w:proofErr w:type="spellStart"/>
      <w:r w:rsidR="00A01523">
        <w:rPr>
          <w:rFonts w:ascii="Arial" w:hAnsi="Arial" w:cs="Arial"/>
          <w:b/>
          <w:bCs/>
          <w:color w:val="000000"/>
          <w:sz w:val="22"/>
          <w:szCs w:val="22"/>
        </w:rPr>
        <w:t>Bazan</w:t>
      </w:r>
      <w:proofErr w:type="spellEnd"/>
      <w:r w:rsidR="00A01523">
        <w:rPr>
          <w:rFonts w:ascii="Arial" w:hAnsi="Arial" w:cs="Arial"/>
          <w:b/>
          <w:bCs/>
          <w:color w:val="000000"/>
          <w:sz w:val="22"/>
          <w:szCs w:val="22"/>
        </w:rPr>
        <w:t>, R.</w:t>
      </w:r>
      <w:r w:rsidR="00A01523" w:rsidRPr="00A01523">
        <w:rPr>
          <w:rFonts w:ascii="Arial" w:hAnsi="Arial" w:cs="Arial"/>
          <w:b/>
          <w:bCs/>
          <w:color w:val="000000"/>
          <w:sz w:val="22"/>
          <w:szCs w:val="22"/>
          <w:vertAlign w:val="superscript"/>
        </w:rPr>
        <w:t>1</w:t>
      </w:r>
    </w:p>
    <w:p w:rsidR="00347237" w:rsidRPr="00171C26" w:rsidRDefault="00347237" w:rsidP="00347237">
      <w:pPr>
        <w:jc w:val="both"/>
        <w:rPr>
          <w:b/>
          <w:caps/>
          <w:color w:val="000000" w:themeColor="text1"/>
          <w:sz w:val="20"/>
        </w:rPr>
      </w:pPr>
    </w:p>
    <w:p w:rsidR="00347237" w:rsidRPr="0049296C" w:rsidRDefault="00347237" w:rsidP="00347237">
      <w:pPr>
        <w:jc w:val="both"/>
        <w:rPr>
          <w:rFonts w:ascii="Arial" w:hAnsi="Arial" w:cs="Arial"/>
          <w:b/>
          <w:caps/>
          <w:color w:val="000000" w:themeColor="text1"/>
          <w:sz w:val="13"/>
          <w:szCs w:val="13"/>
        </w:rPr>
      </w:pPr>
      <w:r>
        <w:rPr>
          <w:rFonts w:ascii="Arial" w:hAnsi="Arial" w:cs="Arial"/>
          <w:b/>
          <w:bCs/>
          <w:color w:val="000000"/>
          <w:sz w:val="13"/>
          <w:szCs w:val="13"/>
        </w:rPr>
        <w:t>1</w:t>
      </w:r>
      <w:r w:rsidRPr="0049296C">
        <w:rPr>
          <w:rFonts w:ascii="Arial" w:hAnsi="Arial" w:cs="Arial"/>
          <w:b/>
          <w:caps/>
          <w:color w:val="000000" w:themeColor="text1"/>
          <w:sz w:val="13"/>
          <w:szCs w:val="13"/>
        </w:rPr>
        <w:t xml:space="preserve">. </w:t>
      </w:r>
      <w:r w:rsidRPr="0049296C">
        <w:rPr>
          <w:rFonts w:ascii="Arial" w:hAnsi="Arial" w:cs="Arial"/>
          <w:b/>
          <w:caps/>
          <w:color w:val="000000" w:themeColor="text1"/>
          <w:sz w:val="16"/>
          <w:szCs w:val="13"/>
        </w:rPr>
        <w:t>L</w:t>
      </w:r>
      <w:r w:rsidRPr="0049296C">
        <w:rPr>
          <w:rFonts w:ascii="Arial" w:hAnsi="Arial" w:cs="Arial"/>
          <w:b/>
          <w:caps/>
          <w:color w:val="000000" w:themeColor="text1"/>
          <w:sz w:val="13"/>
          <w:szCs w:val="13"/>
        </w:rPr>
        <w:t xml:space="preserve">aboratorio de </w:t>
      </w:r>
      <w:r w:rsidRPr="0049296C">
        <w:rPr>
          <w:rFonts w:ascii="Arial" w:hAnsi="Arial" w:cs="Arial"/>
          <w:b/>
          <w:caps/>
          <w:color w:val="000000" w:themeColor="text1"/>
          <w:sz w:val="16"/>
          <w:szCs w:val="13"/>
        </w:rPr>
        <w:t>E</w:t>
      </w:r>
      <w:r w:rsidRPr="0049296C">
        <w:rPr>
          <w:rFonts w:ascii="Arial" w:hAnsi="Arial" w:cs="Arial"/>
          <w:b/>
          <w:caps/>
          <w:color w:val="000000" w:themeColor="text1"/>
          <w:sz w:val="13"/>
          <w:szCs w:val="13"/>
        </w:rPr>
        <w:t xml:space="preserve">cología </w:t>
      </w:r>
      <w:r w:rsidRPr="0049296C">
        <w:rPr>
          <w:rFonts w:ascii="Arial" w:hAnsi="Arial" w:cs="Arial"/>
          <w:b/>
          <w:caps/>
          <w:color w:val="000000" w:themeColor="text1"/>
          <w:sz w:val="16"/>
          <w:szCs w:val="13"/>
        </w:rPr>
        <w:t>M</w:t>
      </w:r>
      <w:r w:rsidRPr="0049296C">
        <w:rPr>
          <w:rFonts w:ascii="Arial" w:hAnsi="Arial" w:cs="Arial"/>
          <w:b/>
          <w:caps/>
          <w:color w:val="000000" w:themeColor="text1"/>
          <w:sz w:val="13"/>
          <w:szCs w:val="13"/>
        </w:rPr>
        <w:t xml:space="preserve">olecular y </w:t>
      </w:r>
      <w:r w:rsidRPr="0049296C">
        <w:rPr>
          <w:rFonts w:ascii="Arial" w:hAnsi="Arial" w:cs="Arial"/>
          <w:b/>
          <w:caps/>
          <w:color w:val="000000" w:themeColor="text1"/>
          <w:sz w:val="16"/>
          <w:szCs w:val="13"/>
        </w:rPr>
        <w:t>B</w:t>
      </w:r>
      <w:r w:rsidRPr="0049296C">
        <w:rPr>
          <w:rFonts w:ascii="Arial" w:hAnsi="Arial" w:cs="Arial"/>
          <w:b/>
          <w:caps/>
          <w:color w:val="000000" w:themeColor="text1"/>
          <w:sz w:val="13"/>
          <w:szCs w:val="13"/>
        </w:rPr>
        <w:t xml:space="preserve">iodiversidad </w:t>
      </w:r>
      <w:r w:rsidRPr="0049296C">
        <w:rPr>
          <w:rFonts w:ascii="Arial" w:hAnsi="Arial" w:cs="Arial"/>
          <w:b/>
          <w:caps/>
          <w:color w:val="000000" w:themeColor="text1"/>
          <w:sz w:val="16"/>
          <w:szCs w:val="13"/>
        </w:rPr>
        <w:t>A</w:t>
      </w:r>
      <w:r w:rsidRPr="0049296C">
        <w:rPr>
          <w:rFonts w:ascii="Arial" w:hAnsi="Arial" w:cs="Arial"/>
          <w:b/>
          <w:caps/>
          <w:color w:val="000000" w:themeColor="text1"/>
          <w:sz w:val="13"/>
          <w:szCs w:val="13"/>
        </w:rPr>
        <w:t xml:space="preserve">CUATICA. </w:t>
      </w:r>
      <w:r w:rsidRPr="0049296C">
        <w:rPr>
          <w:rFonts w:ascii="Arial" w:hAnsi="Arial" w:cs="Arial"/>
          <w:b/>
          <w:caps/>
          <w:color w:val="000000" w:themeColor="text1"/>
          <w:sz w:val="16"/>
          <w:szCs w:val="13"/>
        </w:rPr>
        <w:t>U</w:t>
      </w:r>
      <w:r w:rsidRPr="0049296C">
        <w:rPr>
          <w:rFonts w:ascii="Arial" w:hAnsi="Arial" w:cs="Arial"/>
          <w:b/>
          <w:caps/>
          <w:color w:val="000000" w:themeColor="text1"/>
          <w:sz w:val="13"/>
          <w:szCs w:val="13"/>
        </w:rPr>
        <w:t xml:space="preserve">niversidad </w:t>
      </w:r>
      <w:r w:rsidRPr="0049296C">
        <w:rPr>
          <w:rFonts w:ascii="Arial" w:hAnsi="Arial" w:cs="Arial"/>
          <w:b/>
          <w:caps/>
          <w:color w:val="000000" w:themeColor="text1"/>
          <w:sz w:val="16"/>
          <w:szCs w:val="13"/>
        </w:rPr>
        <w:t>N</w:t>
      </w:r>
      <w:r w:rsidRPr="0049296C">
        <w:rPr>
          <w:rFonts w:ascii="Arial" w:hAnsi="Arial" w:cs="Arial"/>
          <w:b/>
          <w:caps/>
          <w:color w:val="000000" w:themeColor="text1"/>
          <w:sz w:val="13"/>
          <w:szCs w:val="13"/>
        </w:rPr>
        <w:t xml:space="preserve">acional </w:t>
      </w:r>
      <w:r w:rsidRPr="0049296C">
        <w:rPr>
          <w:rFonts w:ascii="Arial" w:hAnsi="Arial" w:cs="Arial"/>
          <w:b/>
          <w:caps/>
          <w:color w:val="000000" w:themeColor="text1"/>
          <w:sz w:val="16"/>
          <w:szCs w:val="13"/>
        </w:rPr>
        <w:t>M</w:t>
      </w:r>
      <w:r w:rsidRPr="0049296C">
        <w:rPr>
          <w:rFonts w:ascii="Arial" w:hAnsi="Arial" w:cs="Arial"/>
          <w:b/>
          <w:caps/>
          <w:color w:val="000000" w:themeColor="text1"/>
          <w:sz w:val="13"/>
          <w:szCs w:val="13"/>
        </w:rPr>
        <w:t xml:space="preserve">ayor de </w:t>
      </w:r>
      <w:r w:rsidRPr="0049296C">
        <w:rPr>
          <w:rFonts w:ascii="Arial" w:hAnsi="Arial" w:cs="Arial"/>
          <w:b/>
          <w:caps/>
          <w:color w:val="000000" w:themeColor="text1"/>
          <w:sz w:val="16"/>
          <w:szCs w:val="13"/>
        </w:rPr>
        <w:t>S</w:t>
      </w:r>
      <w:r w:rsidRPr="0049296C">
        <w:rPr>
          <w:rFonts w:ascii="Arial" w:hAnsi="Arial" w:cs="Arial"/>
          <w:b/>
          <w:caps/>
          <w:color w:val="000000" w:themeColor="text1"/>
          <w:sz w:val="13"/>
          <w:szCs w:val="13"/>
        </w:rPr>
        <w:t xml:space="preserve">an </w:t>
      </w:r>
      <w:r w:rsidRPr="0049296C">
        <w:rPr>
          <w:rFonts w:ascii="Arial" w:hAnsi="Arial" w:cs="Arial"/>
          <w:b/>
          <w:caps/>
          <w:color w:val="000000" w:themeColor="text1"/>
          <w:sz w:val="16"/>
          <w:szCs w:val="13"/>
        </w:rPr>
        <w:t>M</w:t>
      </w:r>
      <w:r w:rsidR="00AE141D">
        <w:rPr>
          <w:rFonts w:ascii="Arial" w:hAnsi="Arial" w:cs="Arial"/>
          <w:b/>
          <w:caps/>
          <w:color w:val="000000" w:themeColor="text1"/>
          <w:sz w:val="13"/>
          <w:szCs w:val="13"/>
        </w:rPr>
        <w:t>arcos – UNMSM, lima 2. facultad de farmacia y bioquímica-unmsm, lima 3. yatch hotel lago titicaca, puno.</w:t>
      </w:r>
    </w:p>
    <w:p w:rsidR="00347237" w:rsidRPr="00171C26" w:rsidRDefault="00347237" w:rsidP="00347237">
      <w:pPr>
        <w:jc w:val="right"/>
        <w:rPr>
          <w:rFonts w:ascii="Arial" w:hAnsi="Arial" w:cs="Arial"/>
          <w:b/>
          <w:color w:val="000000" w:themeColor="text1"/>
          <w:sz w:val="16"/>
          <w:lang w:val="pt-BR"/>
        </w:rPr>
      </w:pPr>
      <w:r w:rsidRPr="00171C26">
        <w:rPr>
          <w:rFonts w:ascii="Arial" w:hAnsi="Arial" w:cs="Arial"/>
          <w:b/>
          <w:color w:val="000000" w:themeColor="text1"/>
          <w:sz w:val="16"/>
          <w:lang w:val="pt-BR"/>
        </w:rPr>
        <w:t xml:space="preserve">E-mail </w:t>
      </w:r>
      <w:proofErr w:type="spellStart"/>
      <w:r w:rsidRPr="00171C26">
        <w:rPr>
          <w:rFonts w:ascii="Arial" w:hAnsi="Arial" w:cs="Arial"/>
          <w:b/>
          <w:color w:val="000000" w:themeColor="text1"/>
          <w:sz w:val="16"/>
          <w:lang w:val="pt-BR"/>
        </w:rPr>
        <w:t>contacto</w:t>
      </w:r>
      <w:proofErr w:type="spellEnd"/>
      <w:r w:rsidRPr="00171C26">
        <w:rPr>
          <w:rFonts w:ascii="Arial" w:hAnsi="Arial" w:cs="Arial"/>
          <w:b/>
          <w:color w:val="000000" w:themeColor="text1"/>
          <w:sz w:val="16"/>
          <w:lang w:val="pt-BR"/>
        </w:rPr>
        <w:t>: lemba.</w:t>
      </w:r>
      <w:r>
        <w:rPr>
          <w:rFonts w:ascii="Arial" w:hAnsi="Arial" w:cs="Arial"/>
          <w:b/>
          <w:color w:val="000000" w:themeColor="text1"/>
          <w:sz w:val="16"/>
          <w:lang w:val="pt-BR"/>
        </w:rPr>
        <w:t>fcb.unmsm</w:t>
      </w:r>
      <w:r w:rsidRPr="00171C26">
        <w:rPr>
          <w:rFonts w:ascii="Arial" w:hAnsi="Arial" w:cs="Arial"/>
          <w:b/>
          <w:color w:val="000000" w:themeColor="text1"/>
          <w:sz w:val="16"/>
          <w:lang w:val="pt-BR"/>
        </w:rPr>
        <w:t>@gmail.com</w:t>
      </w:r>
    </w:p>
    <w:p w:rsidR="00347237" w:rsidRPr="000E6865" w:rsidRDefault="00347237" w:rsidP="00347237">
      <w:pPr>
        <w:spacing w:after="0" w:line="240" w:lineRule="auto"/>
        <w:jc w:val="both"/>
        <w:rPr>
          <w:rFonts w:ascii="Arial" w:hAnsi="Arial" w:cs="Arial"/>
          <w:b/>
          <w:color w:val="000000" w:themeColor="text1"/>
        </w:rPr>
      </w:pPr>
      <w:r w:rsidRPr="000E6865">
        <w:rPr>
          <w:rFonts w:ascii="Arial" w:hAnsi="Arial" w:cs="Arial"/>
          <w:b/>
          <w:color w:val="000000" w:themeColor="text1"/>
        </w:rPr>
        <w:t>RESUMEN</w:t>
      </w:r>
    </w:p>
    <w:p w:rsidR="00347237" w:rsidRDefault="00347237" w:rsidP="00347237">
      <w:pPr>
        <w:spacing w:after="0" w:line="240" w:lineRule="auto"/>
        <w:jc w:val="both"/>
        <w:rPr>
          <w:rFonts w:ascii="Arial" w:hAnsi="Arial" w:cs="Arial"/>
          <w:color w:val="000000" w:themeColor="text1"/>
        </w:rPr>
      </w:pPr>
    </w:p>
    <w:p w:rsidR="00D32CCD" w:rsidRDefault="00D910E4" w:rsidP="00347237">
      <w:pPr>
        <w:spacing w:after="0" w:line="240" w:lineRule="auto"/>
        <w:jc w:val="both"/>
        <w:rPr>
          <w:rFonts w:ascii="Arial" w:hAnsi="Arial" w:cs="Arial"/>
          <w:color w:val="000000"/>
        </w:rPr>
      </w:pPr>
      <w:r>
        <w:rPr>
          <w:rFonts w:ascii="Arial" w:hAnsi="Arial" w:cs="Arial"/>
          <w:color w:val="000000"/>
        </w:rPr>
        <w:t>La trucha es un recurso importante para el desarrollo económico de la Región Puno, que es e</w:t>
      </w:r>
      <w:r w:rsidR="00D32CCD">
        <w:rPr>
          <w:rFonts w:ascii="Arial" w:hAnsi="Arial" w:cs="Arial"/>
          <w:color w:val="000000"/>
        </w:rPr>
        <w:t>l principal productor de este recurso a nivel nacional. En esta se halla presente una variedad de trucha dorada mantenida por el esfuerzo privado de</w:t>
      </w:r>
      <w:r w:rsidR="00D32CCD" w:rsidRPr="00D32CCD">
        <w:rPr>
          <w:rFonts w:ascii="Arial" w:hAnsi="Arial" w:cs="Arial"/>
          <w:color w:val="000000"/>
        </w:rPr>
        <w:t xml:space="preserve">l Hotel </w:t>
      </w:r>
      <w:proofErr w:type="spellStart"/>
      <w:r w:rsidR="00D32CCD" w:rsidRPr="00D32CCD">
        <w:rPr>
          <w:rFonts w:ascii="Arial" w:hAnsi="Arial" w:cs="Arial"/>
          <w:color w:val="000000"/>
        </w:rPr>
        <w:t>Yacht</w:t>
      </w:r>
      <w:proofErr w:type="spellEnd"/>
      <w:r w:rsidR="00D32CCD" w:rsidRPr="00D32CCD">
        <w:rPr>
          <w:rFonts w:ascii="Arial" w:hAnsi="Arial" w:cs="Arial"/>
          <w:color w:val="000000"/>
        </w:rPr>
        <w:t xml:space="preserve"> Lago Titicaca</w:t>
      </w:r>
      <w:r w:rsidR="00D32CCD">
        <w:rPr>
          <w:rFonts w:ascii="Arial" w:hAnsi="Arial" w:cs="Arial"/>
          <w:color w:val="000000"/>
        </w:rPr>
        <w:t xml:space="preserve">, esta es el único esfuerzo a nivel nacional para el mantenimiento de esta variedad que actualmente posee unos 7000 individuos. La conservación de esta variedad ha sido efectuada principalmente con cruces consanguíneos para mantener el carácter en la población. La consanguineidad disminuye el potencial adaptativo de una población ante el cambio de las condiciones ambientales. Nuestro objetivo es identificar regiones genómicas con alta incidencia de genes relacionados a inmunidad para posteriormente evaluar en ellos su grado de variabilidad genética. Primero se realizó una revisión bibliográfica de trabajos relacionados a la producción de librerías de expresión </w:t>
      </w:r>
      <w:r w:rsidR="00BE0B85">
        <w:rPr>
          <w:rFonts w:ascii="Arial" w:hAnsi="Arial" w:cs="Arial"/>
          <w:color w:val="000000"/>
        </w:rPr>
        <w:t xml:space="preserve">producidas en salmónidos al ser infectados con diferentes grupos de patógenos (bacterias, hongos, protozoarios, virus), se elaboró una lista con los genes que evidenciaron elevados índices de regulación up y </w:t>
      </w:r>
      <w:proofErr w:type="spellStart"/>
      <w:r w:rsidR="00BE0B85">
        <w:rPr>
          <w:rFonts w:ascii="Arial" w:hAnsi="Arial" w:cs="Arial"/>
          <w:color w:val="000000"/>
        </w:rPr>
        <w:t>down</w:t>
      </w:r>
      <w:proofErr w:type="spellEnd"/>
      <w:r w:rsidR="00BE0B85">
        <w:rPr>
          <w:rFonts w:ascii="Arial" w:hAnsi="Arial" w:cs="Arial"/>
          <w:color w:val="000000"/>
        </w:rPr>
        <w:t xml:space="preserve">. Las secuencias de </w:t>
      </w:r>
      <w:proofErr w:type="spellStart"/>
      <w:r w:rsidR="00BE0B85">
        <w:rPr>
          <w:rFonts w:ascii="Arial" w:hAnsi="Arial" w:cs="Arial"/>
          <w:color w:val="000000"/>
        </w:rPr>
        <w:t>ARNm</w:t>
      </w:r>
      <w:proofErr w:type="spellEnd"/>
      <w:r w:rsidR="00BE0B85">
        <w:rPr>
          <w:rFonts w:ascii="Arial" w:hAnsi="Arial" w:cs="Arial"/>
          <w:color w:val="000000"/>
        </w:rPr>
        <w:t xml:space="preserve"> obtenidas</w:t>
      </w:r>
      <w:r w:rsidR="0014388C">
        <w:rPr>
          <w:rFonts w:ascii="Arial" w:hAnsi="Arial" w:cs="Arial"/>
          <w:color w:val="000000"/>
        </w:rPr>
        <w:t xml:space="preserve"> de s</w:t>
      </w:r>
      <w:r w:rsidR="002B180D">
        <w:rPr>
          <w:rFonts w:ascii="Arial" w:hAnsi="Arial" w:cs="Arial"/>
          <w:color w:val="000000"/>
        </w:rPr>
        <w:t>almónidos fueron empleada</w:t>
      </w:r>
      <w:r w:rsidR="0014388C">
        <w:rPr>
          <w:rFonts w:ascii="Arial" w:hAnsi="Arial" w:cs="Arial"/>
          <w:color w:val="000000"/>
        </w:rPr>
        <w:t xml:space="preserve">s </w:t>
      </w:r>
      <w:r w:rsidR="002B180D">
        <w:rPr>
          <w:rFonts w:ascii="Arial" w:hAnsi="Arial" w:cs="Arial"/>
          <w:color w:val="000000"/>
        </w:rPr>
        <w:t xml:space="preserve">para determinar su </w:t>
      </w:r>
      <w:r w:rsidR="0014388C">
        <w:rPr>
          <w:rFonts w:ascii="Arial" w:hAnsi="Arial" w:cs="Arial"/>
          <w:color w:val="000000"/>
        </w:rPr>
        <w:t xml:space="preserve">localización en el genoma de </w:t>
      </w:r>
      <w:proofErr w:type="spellStart"/>
      <w:r w:rsidR="0014388C" w:rsidRPr="0014388C">
        <w:rPr>
          <w:rFonts w:ascii="Arial" w:hAnsi="Arial" w:cs="Arial"/>
          <w:i/>
          <w:color w:val="000000"/>
        </w:rPr>
        <w:t>Oncorhynchus</w:t>
      </w:r>
      <w:proofErr w:type="spellEnd"/>
      <w:r w:rsidR="0014388C" w:rsidRPr="0014388C">
        <w:rPr>
          <w:rFonts w:ascii="Arial" w:hAnsi="Arial" w:cs="Arial"/>
          <w:i/>
          <w:color w:val="000000"/>
        </w:rPr>
        <w:t xml:space="preserve"> </w:t>
      </w:r>
      <w:proofErr w:type="spellStart"/>
      <w:r w:rsidR="0014388C" w:rsidRPr="0014388C">
        <w:rPr>
          <w:rFonts w:ascii="Arial" w:hAnsi="Arial" w:cs="Arial"/>
          <w:i/>
          <w:color w:val="000000"/>
        </w:rPr>
        <w:t>mykiss</w:t>
      </w:r>
      <w:proofErr w:type="spellEnd"/>
      <w:r w:rsidR="0014388C">
        <w:rPr>
          <w:rFonts w:ascii="Arial" w:hAnsi="Arial" w:cs="Arial"/>
          <w:color w:val="000000"/>
        </w:rPr>
        <w:t xml:space="preserve">, </w:t>
      </w:r>
      <w:r w:rsidR="002B180D">
        <w:rPr>
          <w:rFonts w:ascii="Arial" w:hAnsi="Arial" w:cs="Arial"/>
          <w:color w:val="000000"/>
        </w:rPr>
        <w:t xml:space="preserve">usando la herramienta BLAT de la plataforma </w:t>
      </w:r>
      <w:proofErr w:type="spellStart"/>
      <w:r w:rsidR="002B180D">
        <w:rPr>
          <w:rFonts w:ascii="Arial" w:hAnsi="Arial" w:cs="Arial"/>
          <w:color w:val="000000"/>
        </w:rPr>
        <w:t>Genoscope</w:t>
      </w:r>
      <w:proofErr w:type="spellEnd"/>
      <w:r w:rsidR="002B180D">
        <w:rPr>
          <w:rFonts w:ascii="Arial" w:hAnsi="Arial" w:cs="Arial"/>
          <w:color w:val="000000"/>
        </w:rPr>
        <w:t xml:space="preserve">. De esta manera se localizó una región de </w:t>
      </w:r>
      <w:r w:rsidR="004238B4">
        <w:rPr>
          <w:rFonts w:ascii="Arial" w:hAnsi="Arial" w:cs="Arial"/>
          <w:color w:val="000000"/>
        </w:rPr>
        <w:t>2</w:t>
      </w:r>
      <w:r w:rsidR="002B180D">
        <w:rPr>
          <w:rFonts w:ascii="Arial" w:hAnsi="Arial" w:cs="Arial"/>
          <w:color w:val="000000"/>
        </w:rPr>
        <w:t xml:space="preserve">0Mb en el cromosoma 8 en los que se detectaron genes </w:t>
      </w:r>
      <w:proofErr w:type="spellStart"/>
      <w:r w:rsidR="002B180D">
        <w:rPr>
          <w:rFonts w:ascii="Arial" w:hAnsi="Arial" w:cs="Arial"/>
          <w:color w:val="000000"/>
        </w:rPr>
        <w:t>sobreexpresados</w:t>
      </w:r>
      <w:proofErr w:type="spellEnd"/>
      <w:r w:rsidR="002B180D">
        <w:rPr>
          <w:rFonts w:ascii="Arial" w:hAnsi="Arial" w:cs="Arial"/>
          <w:color w:val="000000"/>
        </w:rPr>
        <w:t xml:space="preserve"> tanto en infecciones de virus, hongos, protozoarios y bacterias entre ellos la ciclooxigenasa-2 (COX2), </w:t>
      </w:r>
      <w:r w:rsidR="004238B4">
        <w:rPr>
          <w:rFonts w:ascii="Arial" w:hAnsi="Arial" w:cs="Arial"/>
          <w:color w:val="000000"/>
        </w:rPr>
        <w:t xml:space="preserve">NKEF, CCR9, </w:t>
      </w:r>
      <w:r w:rsidR="002B180D">
        <w:rPr>
          <w:rFonts w:ascii="Arial" w:hAnsi="Arial" w:cs="Arial"/>
          <w:color w:val="000000"/>
        </w:rPr>
        <w:t xml:space="preserve">MHC II beta y </w:t>
      </w:r>
      <w:r w:rsidR="004238B4">
        <w:rPr>
          <w:rFonts w:ascii="Arial" w:hAnsi="Arial" w:cs="Arial"/>
          <w:color w:val="000000"/>
        </w:rPr>
        <w:t xml:space="preserve"> </w:t>
      </w:r>
      <w:proofErr w:type="spellStart"/>
      <w:r w:rsidR="004238B4">
        <w:rPr>
          <w:rFonts w:ascii="Arial" w:hAnsi="Arial" w:cs="Arial"/>
          <w:color w:val="000000"/>
        </w:rPr>
        <w:t>precerebellina</w:t>
      </w:r>
      <w:proofErr w:type="spellEnd"/>
      <w:r w:rsidR="004238B4">
        <w:rPr>
          <w:rFonts w:ascii="Arial" w:hAnsi="Arial" w:cs="Arial"/>
          <w:color w:val="000000"/>
        </w:rPr>
        <w:t xml:space="preserve">. En esta región se realizó la búsqueda de </w:t>
      </w:r>
      <w:proofErr w:type="spellStart"/>
      <w:r w:rsidR="004238B4">
        <w:rPr>
          <w:rFonts w:ascii="Arial" w:hAnsi="Arial" w:cs="Arial"/>
          <w:color w:val="000000"/>
        </w:rPr>
        <w:t>microsatélites</w:t>
      </w:r>
      <w:proofErr w:type="spellEnd"/>
      <w:r w:rsidR="004238B4">
        <w:rPr>
          <w:rFonts w:ascii="Arial" w:hAnsi="Arial" w:cs="Arial"/>
          <w:color w:val="000000"/>
        </w:rPr>
        <w:t xml:space="preserve"> </w:t>
      </w:r>
      <w:proofErr w:type="spellStart"/>
      <w:r w:rsidR="004238B4">
        <w:rPr>
          <w:rFonts w:ascii="Arial" w:hAnsi="Arial" w:cs="Arial"/>
          <w:color w:val="000000"/>
        </w:rPr>
        <w:t>tri</w:t>
      </w:r>
      <w:proofErr w:type="spellEnd"/>
      <w:r w:rsidR="004238B4">
        <w:rPr>
          <w:rFonts w:ascii="Arial" w:hAnsi="Arial" w:cs="Arial"/>
          <w:color w:val="000000"/>
        </w:rPr>
        <w:t xml:space="preserve">- y tetra- nucleótidos con la herramienta online </w:t>
      </w:r>
      <w:proofErr w:type="spellStart"/>
      <w:r w:rsidR="004238B4">
        <w:rPr>
          <w:rFonts w:ascii="Arial" w:hAnsi="Arial" w:cs="Arial"/>
          <w:color w:val="000000"/>
        </w:rPr>
        <w:t>WebSat</w:t>
      </w:r>
      <w:proofErr w:type="spellEnd"/>
      <w:r w:rsidR="004238B4">
        <w:rPr>
          <w:rFonts w:ascii="Arial" w:hAnsi="Arial" w:cs="Arial"/>
          <w:color w:val="000000"/>
        </w:rPr>
        <w:t xml:space="preserve">, los cuales cubrieron una región de 20Mb espaciados cada 1Mb. Esta región mostró </w:t>
      </w:r>
      <w:proofErr w:type="spellStart"/>
      <w:r w:rsidR="004238B4">
        <w:rPr>
          <w:rFonts w:ascii="Arial" w:hAnsi="Arial" w:cs="Arial"/>
          <w:color w:val="000000"/>
        </w:rPr>
        <w:t>sintenia</w:t>
      </w:r>
      <w:proofErr w:type="spellEnd"/>
      <w:r w:rsidR="004238B4">
        <w:rPr>
          <w:rFonts w:ascii="Arial" w:hAnsi="Arial" w:cs="Arial"/>
          <w:color w:val="000000"/>
        </w:rPr>
        <w:t xml:space="preserve"> con otros peces teleósteos</w:t>
      </w:r>
      <w:r w:rsidR="008804BB">
        <w:rPr>
          <w:rFonts w:ascii="Arial" w:hAnsi="Arial" w:cs="Arial"/>
          <w:color w:val="000000"/>
        </w:rPr>
        <w:t xml:space="preserve">. En conclusión, genes involucrados en la respuesta inmune se hallan conservados en bloques de </w:t>
      </w:r>
      <w:proofErr w:type="spellStart"/>
      <w:r w:rsidR="008804BB">
        <w:rPr>
          <w:rFonts w:ascii="Arial" w:hAnsi="Arial" w:cs="Arial"/>
          <w:color w:val="000000"/>
        </w:rPr>
        <w:t>sintenia</w:t>
      </w:r>
      <w:proofErr w:type="spellEnd"/>
      <w:r w:rsidR="008804BB">
        <w:rPr>
          <w:rFonts w:ascii="Arial" w:hAnsi="Arial" w:cs="Arial"/>
          <w:color w:val="000000"/>
        </w:rPr>
        <w:t xml:space="preserve"> entre distintas especies.</w:t>
      </w:r>
    </w:p>
    <w:p w:rsidR="0014388C" w:rsidRDefault="0014388C" w:rsidP="00347237">
      <w:pPr>
        <w:spacing w:after="0" w:line="240" w:lineRule="auto"/>
        <w:jc w:val="both"/>
        <w:rPr>
          <w:rFonts w:ascii="Arial" w:hAnsi="Arial" w:cs="Arial"/>
          <w:color w:val="000000"/>
        </w:rPr>
      </w:pPr>
    </w:p>
    <w:p w:rsidR="00D32CCD" w:rsidRDefault="00D32CCD" w:rsidP="00347237">
      <w:pPr>
        <w:spacing w:after="0" w:line="240" w:lineRule="auto"/>
        <w:jc w:val="both"/>
        <w:rPr>
          <w:rFonts w:ascii="Arial" w:hAnsi="Arial" w:cs="Arial"/>
          <w:color w:val="000000"/>
        </w:rPr>
      </w:pPr>
    </w:p>
    <w:p w:rsidR="00347237" w:rsidRPr="004C0A9D" w:rsidRDefault="00347237" w:rsidP="00347237">
      <w:pPr>
        <w:pStyle w:val="NormalWeb"/>
        <w:spacing w:before="0" w:beforeAutospacing="0" w:after="0" w:afterAutospacing="0"/>
        <w:jc w:val="both"/>
      </w:pPr>
      <w:r w:rsidRPr="00012C3C">
        <w:rPr>
          <w:rFonts w:ascii="Arial" w:hAnsi="Arial" w:cs="Arial"/>
          <w:b/>
          <w:color w:val="000000" w:themeColor="text1"/>
          <w:sz w:val="22"/>
          <w:szCs w:val="22"/>
        </w:rPr>
        <w:t>PALABRAS CLAVES</w:t>
      </w:r>
      <w:r w:rsidRPr="00012C3C">
        <w:rPr>
          <w:rFonts w:ascii="Arial" w:hAnsi="Arial" w:cs="Arial"/>
          <w:color w:val="000000" w:themeColor="text1"/>
          <w:sz w:val="22"/>
          <w:szCs w:val="22"/>
        </w:rPr>
        <w:t xml:space="preserve">: </w:t>
      </w:r>
      <w:r w:rsidR="008804BB">
        <w:rPr>
          <w:rFonts w:ascii="Arial" w:hAnsi="Arial" w:cs="Arial"/>
          <w:color w:val="000000" w:themeColor="text1"/>
          <w:sz w:val="22"/>
          <w:szCs w:val="22"/>
        </w:rPr>
        <w:t>trucha</w:t>
      </w:r>
      <w:r w:rsidR="007D71E7">
        <w:rPr>
          <w:rFonts w:ascii="Arial" w:hAnsi="Arial" w:cs="Arial"/>
          <w:i/>
          <w:iCs/>
          <w:color w:val="000000"/>
          <w:sz w:val="22"/>
          <w:szCs w:val="22"/>
        </w:rPr>
        <w:t>,</w:t>
      </w:r>
      <w:r w:rsidR="007D71E7">
        <w:rPr>
          <w:rFonts w:ascii="Arial" w:hAnsi="Arial" w:cs="Arial"/>
          <w:color w:val="000000"/>
          <w:sz w:val="22"/>
          <w:szCs w:val="22"/>
        </w:rPr>
        <w:t xml:space="preserve"> </w:t>
      </w:r>
      <w:r w:rsidR="00737CDB">
        <w:rPr>
          <w:rFonts w:ascii="Arial" w:hAnsi="Arial" w:cs="Arial"/>
          <w:color w:val="000000"/>
          <w:sz w:val="22"/>
          <w:szCs w:val="22"/>
        </w:rPr>
        <w:t>genes, inmunidad, bioinformá</w:t>
      </w:r>
      <w:r w:rsidR="008804BB">
        <w:rPr>
          <w:rFonts w:ascii="Arial" w:hAnsi="Arial" w:cs="Arial"/>
          <w:color w:val="000000"/>
          <w:sz w:val="22"/>
          <w:szCs w:val="22"/>
        </w:rPr>
        <w:t>tica</w:t>
      </w:r>
    </w:p>
    <w:sectPr w:rsidR="00347237" w:rsidRPr="004C0A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50"/>
    <w:rsid w:val="000B216B"/>
    <w:rsid w:val="0014388C"/>
    <w:rsid w:val="001B0C48"/>
    <w:rsid w:val="002B180D"/>
    <w:rsid w:val="002E14D3"/>
    <w:rsid w:val="00347237"/>
    <w:rsid w:val="00372DD7"/>
    <w:rsid w:val="004238B4"/>
    <w:rsid w:val="00507147"/>
    <w:rsid w:val="00717EFD"/>
    <w:rsid w:val="00737CDB"/>
    <w:rsid w:val="007D71E7"/>
    <w:rsid w:val="008804BB"/>
    <w:rsid w:val="00930485"/>
    <w:rsid w:val="00955A2F"/>
    <w:rsid w:val="009908A7"/>
    <w:rsid w:val="00995C56"/>
    <w:rsid w:val="00A01523"/>
    <w:rsid w:val="00A508E4"/>
    <w:rsid w:val="00A534A1"/>
    <w:rsid w:val="00AA55DD"/>
    <w:rsid w:val="00AE141D"/>
    <w:rsid w:val="00AF56DA"/>
    <w:rsid w:val="00B732CE"/>
    <w:rsid w:val="00BA29DA"/>
    <w:rsid w:val="00BE0B85"/>
    <w:rsid w:val="00BE7050"/>
    <w:rsid w:val="00C06E86"/>
    <w:rsid w:val="00C1216F"/>
    <w:rsid w:val="00D32CCD"/>
    <w:rsid w:val="00D910E4"/>
    <w:rsid w:val="00F113BF"/>
    <w:rsid w:val="00FA1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9060-73A1-4E75-BB93-5FB54D1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BE705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BE7050"/>
    <w:rPr>
      <w:rFonts w:ascii="Consolas" w:hAnsi="Consolas"/>
      <w:sz w:val="21"/>
      <w:szCs w:val="21"/>
    </w:rPr>
  </w:style>
  <w:style w:type="paragraph" w:styleId="NormalWeb">
    <w:name w:val="Normal (Web)"/>
    <w:basedOn w:val="Normal"/>
    <w:uiPriority w:val="99"/>
    <w:unhideWhenUsed/>
    <w:rsid w:val="0034723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83637">
      <w:bodyDiv w:val="1"/>
      <w:marLeft w:val="0"/>
      <w:marRight w:val="0"/>
      <w:marTop w:val="0"/>
      <w:marBottom w:val="0"/>
      <w:divBdr>
        <w:top w:val="none" w:sz="0" w:space="0" w:color="auto"/>
        <w:left w:val="none" w:sz="0" w:space="0" w:color="auto"/>
        <w:bottom w:val="none" w:sz="0" w:space="0" w:color="auto"/>
        <w:right w:val="none" w:sz="0" w:space="0" w:color="auto"/>
      </w:divBdr>
      <w:divsChild>
        <w:div w:id="505944918">
          <w:marLeft w:val="0"/>
          <w:marRight w:val="0"/>
          <w:marTop w:val="0"/>
          <w:marBottom w:val="0"/>
          <w:divBdr>
            <w:top w:val="none" w:sz="0" w:space="0" w:color="auto"/>
            <w:left w:val="none" w:sz="0" w:space="0" w:color="auto"/>
            <w:bottom w:val="none" w:sz="0" w:space="0" w:color="auto"/>
            <w:right w:val="none" w:sz="0" w:space="0" w:color="auto"/>
          </w:divBdr>
          <w:divsChild>
            <w:div w:id="701395727">
              <w:marLeft w:val="0"/>
              <w:marRight w:val="0"/>
              <w:marTop w:val="0"/>
              <w:marBottom w:val="0"/>
              <w:divBdr>
                <w:top w:val="none" w:sz="0" w:space="0" w:color="auto"/>
                <w:left w:val="none" w:sz="0" w:space="0" w:color="auto"/>
                <w:bottom w:val="none" w:sz="0" w:space="0" w:color="auto"/>
                <w:right w:val="none" w:sz="0" w:space="0" w:color="auto"/>
              </w:divBdr>
              <w:divsChild>
                <w:div w:id="10433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470">
          <w:marLeft w:val="0"/>
          <w:marRight w:val="840"/>
          <w:marTop w:val="0"/>
          <w:marBottom w:val="0"/>
          <w:divBdr>
            <w:top w:val="single" w:sz="12" w:space="0" w:color="808080"/>
            <w:left w:val="none" w:sz="0" w:space="0" w:color="auto"/>
            <w:bottom w:val="none" w:sz="0" w:space="0" w:color="auto"/>
            <w:right w:val="none" w:sz="0" w:space="0" w:color="auto"/>
          </w:divBdr>
          <w:divsChild>
            <w:div w:id="937521031">
              <w:marLeft w:val="0"/>
              <w:marRight w:val="0"/>
              <w:marTop w:val="0"/>
              <w:marBottom w:val="0"/>
              <w:divBdr>
                <w:top w:val="none" w:sz="0" w:space="0" w:color="auto"/>
                <w:left w:val="none" w:sz="0" w:space="0" w:color="auto"/>
                <w:bottom w:val="none" w:sz="0" w:space="0" w:color="auto"/>
                <w:right w:val="none" w:sz="0" w:space="0" w:color="auto"/>
              </w:divBdr>
            </w:div>
          </w:divsChild>
        </w:div>
        <w:div w:id="64692022">
          <w:marLeft w:val="0"/>
          <w:marRight w:val="0"/>
          <w:marTop w:val="240"/>
          <w:marBottom w:val="0"/>
          <w:divBdr>
            <w:top w:val="none" w:sz="0" w:space="0" w:color="auto"/>
            <w:left w:val="none" w:sz="0" w:space="0" w:color="auto"/>
            <w:bottom w:val="none" w:sz="0" w:space="0" w:color="auto"/>
            <w:right w:val="none" w:sz="0" w:space="0" w:color="auto"/>
          </w:divBdr>
          <w:divsChild>
            <w:div w:id="2031028569">
              <w:marLeft w:val="0"/>
              <w:marRight w:val="0"/>
              <w:marTop w:val="0"/>
              <w:marBottom w:val="0"/>
              <w:divBdr>
                <w:top w:val="none" w:sz="0" w:space="0" w:color="auto"/>
                <w:left w:val="none" w:sz="0" w:space="0" w:color="auto"/>
                <w:bottom w:val="none" w:sz="0" w:space="0" w:color="auto"/>
                <w:right w:val="none" w:sz="0" w:space="0" w:color="auto"/>
              </w:divBdr>
              <w:divsChild>
                <w:div w:id="1647316253">
                  <w:marLeft w:val="0"/>
                  <w:marRight w:val="0"/>
                  <w:marTop w:val="0"/>
                  <w:marBottom w:val="0"/>
                  <w:divBdr>
                    <w:top w:val="none" w:sz="0" w:space="0" w:color="auto"/>
                    <w:left w:val="none" w:sz="0" w:space="0" w:color="auto"/>
                    <w:bottom w:val="none" w:sz="0" w:space="0" w:color="auto"/>
                    <w:right w:val="none" w:sz="0" w:space="0" w:color="auto"/>
                  </w:divBdr>
                </w:div>
                <w:div w:id="776757528">
                  <w:marLeft w:val="0"/>
                  <w:marRight w:val="0"/>
                  <w:marTop w:val="0"/>
                  <w:marBottom w:val="0"/>
                  <w:divBdr>
                    <w:top w:val="none" w:sz="0" w:space="0" w:color="auto"/>
                    <w:left w:val="none" w:sz="0" w:space="0" w:color="auto"/>
                    <w:bottom w:val="none" w:sz="0" w:space="0" w:color="auto"/>
                    <w:right w:val="none" w:sz="0" w:space="0" w:color="auto"/>
                  </w:divBdr>
                  <w:divsChild>
                    <w:div w:id="13052812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7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Quiroz</dc:creator>
  <cp:keywords/>
  <dc:description/>
  <cp:lastModifiedBy>MONICA BEATRIZ NUÑEZ ZENDER</cp:lastModifiedBy>
  <cp:revision>6</cp:revision>
  <dcterms:created xsi:type="dcterms:W3CDTF">2016-10-02T22:44:00Z</dcterms:created>
  <dcterms:modified xsi:type="dcterms:W3CDTF">2016-10-02T23:49:00Z</dcterms:modified>
</cp:coreProperties>
</file>